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4427A9" w:rsidRPr="004427A9">
        <w:rPr>
          <w:rFonts w:ascii="Times New Roman" w:eastAsia="Times New Roman" w:hAnsi="Times New Roman" w:cs="Times New Roman"/>
          <w:b/>
          <w:bCs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="00F01951">
        <w:rPr>
          <w:rFonts w:ascii="Times New Roman" w:eastAsia="Times New Roman" w:hAnsi="Times New Roman" w:cs="Times New Roman"/>
          <w:b/>
          <w:bCs/>
        </w:rPr>
        <w:t xml:space="preserve">на </w:t>
      </w:r>
      <w:r w:rsidR="00F01951" w:rsidRPr="00F01951">
        <w:rPr>
          <w:rFonts w:ascii="Times New Roman" w:eastAsia="Times New Roman" w:hAnsi="Times New Roman" w:cs="Times New Roman"/>
          <w:b/>
        </w:rPr>
        <w:t>скважине № 9 Пайяхского</w:t>
      </w:r>
      <w:r w:rsidR="00F01951" w:rsidRPr="002821E9">
        <w:rPr>
          <w:rFonts w:ascii="Times New Roman" w:eastAsia="Times New Roman" w:hAnsi="Times New Roman" w:cs="Times New Roman"/>
        </w:rPr>
        <w:t xml:space="preserve"> </w:t>
      </w:r>
      <w:bookmarkStart w:id="0" w:name="_Hlk217566598"/>
      <w:r w:rsidR="00F01951" w:rsidRPr="005705C5">
        <w:rPr>
          <w:rFonts w:ascii="Times New Roman" w:hAnsi="Times New Roman" w:cs="Times New Roman"/>
          <w:b/>
        </w:rPr>
        <w:t>Лицензионного участка</w:t>
      </w:r>
      <w:bookmarkEnd w:id="0"/>
      <w:r w:rsidR="00F01951">
        <w:rPr>
          <w:rFonts w:ascii="Times New Roman" w:eastAsia="Times New Roman" w:hAnsi="Times New Roman" w:cs="Times New Roman"/>
          <w:b/>
          <w:bCs/>
        </w:rPr>
        <w:t xml:space="preserve"> </w:t>
      </w:r>
      <w:r w:rsidR="004427A9" w:rsidRPr="004427A9">
        <w:rPr>
          <w:rFonts w:ascii="Times New Roman" w:eastAsia="Times New Roman" w:hAnsi="Times New Roman" w:cs="Times New Roman"/>
          <w:b/>
          <w:bCs/>
        </w:rPr>
        <w:t>в 202</w:t>
      </w:r>
      <w:r w:rsidR="008830D6">
        <w:rPr>
          <w:rFonts w:ascii="Times New Roman" w:eastAsia="Times New Roman" w:hAnsi="Times New Roman" w:cs="Times New Roman"/>
          <w:b/>
          <w:bCs/>
        </w:rPr>
        <w:t>6</w:t>
      </w:r>
      <w:r w:rsidR="004427A9" w:rsidRPr="004427A9">
        <w:rPr>
          <w:rFonts w:ascii="Times New Roman" w:eastAsia="Times New Roman" w:hAnsi="Times New Roman" w:cs="Times New Roman"/>
          <w:b/>
          <w:bCs/>
        </w:rPr>
        <w:t xml:space="preserve"> году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093FCD" w:rsidRPr="00E75FFE" w:rsidRDefault="00093FCD" w:rsidP="00093FC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093FCD" w:rsidRPr="005D4997" w:rsidRDefault="00093FCD" w:rsidP="00093FCD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D4997">
        <w:rPr>
          <w:rFonts w:ascii="Times New Roman" w:eastAsia="Times New Roman" w:hAnsi="Times New Roman" w:cs="Times New Roman"/>
          <w:b/>
          <w:bCs/>
        </w:rPr>
        <w:t>Общие положения</w:t>
      </w:r>
    </w:p>
    <w:p w:rsidR="00093FCD" w:rsidRPr="00A318C0" w:rsidRDefault="00093FCD" w:rsidP="00093FC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093FCD" w:rsidRPr="005D4997" w:rsidRDefault="00093FCD" w:rsidP="00093FCD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Предметами закупки:</w:t>
      </w:r>
      <w:r w:rsidRPr="005D4997">
        <w:rPr>
          <w:rFonts w:ascii="Times New Roman" w:eastAsia="Times New Roman" w:hAnsi="Times New Roman" w:cs="Times New Roman"/>
          <w:b/>
        </w:rPr>
        <w:t xml:space="preserve"> </w:t>
      </w:r>
      <w:r w:rsidR="00D10769" w:rsidRPr="004427A9">
        <w:rPr>
          <w:rFonts w:ascii="Times New Roman" w:eastAsia="Times New Roman" w:hAnsi="Times New Roman" w:cs="Times New Roman"/>
        </w:rPr>
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="00D10769" w:rsidRPr="002821E9">
        <w:rPr>
          <w:rFonts w:ascii="Times New Roman" w:eastAsia="Times New Roman" w:hAnsi="Times New Roman" w:cs="Times New Roman"/>
        </w:rPr>
        <w:t xml:space="preserve">на скважине № </w:t>
      </w:r>
      <w:r w:rsidR="00D10769">
        <w:rPr>
          <w:rFonts w:ascii="Times New Roman" w:eastAsia="Times New Roman" w:hAnsi="Times New Roman" w:cs="Times New Roman"/>
        </w:rPr>
        <w:t>9</w:t>
      </w:r>
      <w:r w:rsidR="00D10769" w:rsidRPr="002821E9">
        <w:rPr>
          <w:rFonts w:ascii="Times New Roman" w:eastAsia="Times New Roman" w:hAnsi="Times New Roman" w:cs="Times New Roman"/>
        </w:rPr>
        <w:t xml:space="preserve"> </w:t>
      </w:r>
      <w:r w:rsidR="00D10769">
        <w:rPr>
          <w:rFonts w:ascii="Times New Roman" w:eastAsia="Times New Roman" w:hAnsi="Times New Roman" w:cs="Times New Roman"/>
        </w:rPr>
        <w:t>Пайяхского</w:t>
      </w:r>
      <w:r w:rsidR="00D10769" w:rsidRPr="002821E9">
        <w:rPr>
          <w:rFonts w:ascii="Times New Roman" w:eastAsia="Times New Roman" w:hAnsi="Times New Roman" w:cs="Times New Roman"/>
        </w:rPr>
        <w:t xml:space="preserve"> </w:t>
      </w:r>
      <w:r w:rsidR="00D10769">
        <w:rPr>
          <w:rFonts w:ascii="Times New Roman" w:eastAsia="Times New Roman" w:hAnsi="Times New Roman" w:cs="Times New Roman"/>
        </w:rPr>
        <w:t>ЛУ в 2026 году.</w:t>
      </w:r>
    </w:p>
    <w:p w:rsidR="00093FCD" w:rsidRPr="002821E9" w:rsidRDefault="00093FCD" w:rsidP="00093FCD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u w:val="single"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Лот явля</w:t>
      </w:r>
      <w:r w:rsidR="00CD023C">
        <w:rPr>
          <w:rFonts w:ascii="Times New Roman" w:eastAsia="Times New Roman" w:hAnsi="Times New Roman" w:cs="Times New Roman"/>
          <w:b/>
          <w:u w:val="single"/>
        </w:rPr>
        <w:t>е</w:t>
      </w:r>
      <w:r w:rsidRPr="005D4997">
        <w:rPr>
          <w:rFonts w:ascii="Times New Roman" w:eastAsia="Times New Roman" w:hAnsi="Times New Roman" w:cs="Times New Roman"/>
          <w:b/>
          <w:u w:val="single"/>
        </w:rPr>
        <w:t>тся неделимым.</w:t>
      </w:r>
      <w:r w:rsidRPr="005D4997">
        <w:rPr>
          <w:rFonts w:ascii="Times New Roman" w:eastAsia="Times New Roman" w:hAnsi="Times New Roman" w:cs="Times New Roman"/>
        </w:rPr>
        <w:t xml:space="preserve"> </w:t>
      </w:r>
      <w:r w:rsidRPr="005D4997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Pr="005D4997">
        <w:rPr>
          <w:rFonts w:ascii="Times New Roman" w:eastAsia="Times New Roman" w:hAnsi="Times New Roman" w:cs="Times New Roman"/>
        </w:rPr>
        <w:t>ю.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</w:rPr>
      </w:pPr>
    </w:p>
    <w:p w:rsidR="00093FCD" w:rsidRPr="0070442D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Инициатор закупки</w:t>
      </w:r>
      <w:r w:rsidRPr="005D4997">
        <w:rPr>
          <w:rFonts w:ascii="Times New Roman" w:eastAsia="Times New Roman" w:hAnsi="Times New Roman" w:cs="Times New Roman"/>
          <w:b/>
        </w:rPr>
        <w:t>:</w:t>
      </w:r>
      <w:r w:rsidRPr="0070442D">
        <w:rPr>
          <w:rFonts w:ascii="Times New Roman" w:eastAsia="Times New Roman" w:hAnsi="Times New Roman" w:cs="Times New Roman"/>
        </w:rPr>
        <w:t xml:space="preserve"> ООО «Байкитская нефтегазоразведочная экспедиция» (ООО «БНГРЭ»)</w:t>
      </w:r>
    </w:p>
    <w:p w:rsidR="00093FCD" w:rsidRPr="0070442D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0442D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Тел./факс: (391)274-86-81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81207E">
        <w:rPr>
          <w:rFonts w:ascii="Times New Roman" w:hAnsi="Times New Roman" w:cs="Times New Roman"/>
        </w:rPr>
        <w:t>(391)274-86-82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ОГРН 103 880 000 3990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>ИНН/КПП 880 101 1908 / 246 501 001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81207E">
        <w:rPr>
          <w:rFonts w:ascii="Times New Roman" w:hAnsi="Times New Roman" w:cs="Times New Roman"/>
        </w:rPr>
        <w:t xml:space="preserve">ОКПО 47833210 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81207E">
        <w:rPr>
          <w:rFonts w:ascii="Times New Roman" w:hAnsi="Times New Roman" w:cs="Times New Roman"/>
          <w:bCs/>
          <w:iCs/>
        </w:rPr>
        <w:t>Банк «ВбРР» (АО) г. Москва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БИК: 044525880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к/с: 30101810900000000880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р/с: 40702810500000005949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ИНН/КПП: 7736153344 / 775001001</w:t>
      </w:r>
    </w:p>
    <w:p w:rsidR="00093FCD" w:rsidRPr="0081207E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ОГРН: 1027739186914</w:t>
      </w:r>
    </w:p>
    <w:p w:rsidR="00093FCD" w:rsidRDefault="00093FCD" w:rsidP="00093FCD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81207E">
        <w:rPr>
          <w:rFonts w:ascii="Times New Roman" w:hAnsi="Times New Roman" w:cs="Times New Roman"/>
          <w:iCs/>
        </w:rPr>
        <w:t>Код ОКПО: 42881635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Плановые сроки оказания услуг</w:t>
      </w:r>
      <w:r w:rsidRPr="005D4997">
        <w:rPr>
          <w:rFonts w:ascii="Times New Roman" w:eastAsia="Times New Roman" w:hAnsi="Times New Roman" w:cs="Times New Roman"/>
          <w:b/>
        </w:rPr>
        <w:t>: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Начало оказания услуг: 15.02.2026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635310">
        <w:rPr>
          <w:rFonts w:ascii="Times New Roman" w:hAnsi="Times New Roman" w:cs="Times New Roman"/>
        </w:rPr>
        <w:t>Окончание оказания услуг: 01.03.2027 г.;</w:t>
      </w:r>
    </w:p>
    <w:p w:rsidR="00093FCD" w:rsidRPr="00E40CB5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40CB5">
        <w:rPr>
          <w:rFonts w:ascii="Times New Roman" w:hAnsi="Times New Roman" w:cs="Times New Roman"/>
        </w:rPr>
        <w:t>Начало бурения скважины: 01.0</w:t>
      </w:r>
      <w:r w:rsidR="0084515A">
        <w:rPr>
          <w:rFonts w:ascii="Times New Roman" w:hAnsi="Times New Roman" w:cs="Times New Roman"/>
        </w:rPr>
        <w:t>7</w:t>
      </w:r>
      <w:r w:rsidRPr="00E40CB5">
        <w:rPr>
          <w:rFonts w:ascii="Times New Roman" w:hAnsi="Times New Roman" w:cs="Times New Roman"/>
        </w:rPr>
        <w:t>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40CB5">
        <w:rPr>
          <w:rFonts w:ascii="Times New Roman" w:hAnsi="Times New Roman" w:cs="Times New Roman"/>
        </w:rPr>
        <w:t xml:space="preserve">Окончание бурения скважины: </w:t>
      </w:r>
      <w:r w:rsidR="0084515A">
        <w:rPr>
          <w:rFonts w:ascii="Times New Roman" w:hAnsi="Times New Roman" w:cs="Times New Roman"/>
        </w:rPr>
        <w:t>24</w:t>
      </w:r>
      <w:r w:rsidRPr="00E40CB5">
        <w:rPr>
          <w:rFonts w:ascii="Times New Roman" w:hAnsi="Times New Roman" w:cs="Times New Roman"/>
        </w:rPr>
        <w:t>.</w:t>
      </w:r>
      <w:r w:rsidR="0084515A">
        <w:rPr>
          <w:rFonts w:ascii="Times New Roman" w:hAnsi="Times New Roman" w:cs="Times New Roman"/>
        </w:rPr>
        <w:t>10</w:t>
      </w:r>
      <w:r w:rsidRPr="00E40CB5">
        <w:rPr>
          <w:rFonts w:ascii="Times New Roman" w:hAnsi="Times New Roman" w:cs="Times New Roman"/>
        </w:rPr>
        <w:t>.2026 г.;</w:t>
      </w:r>
    </w:p>
    <w:p w:rsidR="00093FCD" w:rsidRPr="00635310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Мобилизация материалов и оборудования: 15.02.2026 г. – 31.03.2026 г.;</w:t>
      </w:r>
    </w:p>
    <w:p w:rsidR="00093FCD" w:rsidRDefault="00093FCD" w:rsidP="00093F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635310">
        <w:rPr>
          <w:rFonts w:ascii="Times New Roman" w:hAnsi="Times New Roman" w:cs="Times New Roman"/>
        </w:rPr>
        <w:t xml:space="preserve"> Демобилизация материалов и оборудования: 01.01.2027 г. – 01.03.2027 г.</w:t>
      </w:r>
    </w:p>
    <w:p w:rsidR="00093FCD" w:rsidRPr="00A318C0" w:rsidRDefault="00093FCD" w:rsidP="00093FCD">
      <w:pPr>
        <w:spacing w:after="0" w:line="240" w:lineRule="auto"/>
        <w:rPr>
          <w:rFonts w:ascii="Times New Roman" w:hAnsi="Times New Roman" w:cs="Times New Roman"/>
        </w:rPr>
      </w:pPr>
    </w:p>
    <w:p w:rsidR="00093FCD" w:rsidRPr="005D4997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b/>
        </w:rPr>
      </w:pPr>
      <w:r w:rsidRPr="005D4997">
        <w:rPr>
          <w:rFonts w:ascii="Times New Roman" w:eastAsia="Times New Roman" w:hAnsi="Times New Roman" w:cs="Times New Roman"/>
          <w:b/>
          <w:u w:val="single"/>
        </w:rPr>
        <w:t>Место оказания услуг</w:t>
      </w:r>
      <w:r w:rsidRPr="005D4997">
        <w:rPr>
          <w:rFonts w:ascii="Times New Roman" w:eastAsia="Times New Roman" w:hAnsi="Times New Roman" w:cs="Times New Roman"/>
          <w:b/>
        </w:rPr>
        <w:t xml:space="preserve">: </w:t>
      </w:r>
      <w:r w:rsidR="000C070B" w:rsidRPr="00375C3A">
        <w:rPr>
          <w:rFonts w:ascii="Times New Roman" w:hAnsi="Times New Roman" w:cs="Times New Roman"/>
        </w:rPr>
        <w:t xml:space="preserve">Скважина № </w:t>
      </w:r>
      <w:r w:rsidR="000C070B">
        <w:rPr>
          <w:rFonts w:ascii="Times New Roman" w:hAnsi="Times New Roman" w:cs="Times New Roman"/>
        </w:rPr>
        <w:t>9</w:t>
      </w:r>
      <w:r w:rsidR="000C070B" w:rsidRPr="00375C3A">
        <w:rPr>
          <w:rFonts w:ascii="Times New Roman" w:hAnsi="Times New Roman" w:cs="Times New Roman"/>
        </w:rPr>
        <w:t xml:space="preserve"> </w:t>
      </w:r>
      <w:r w:rsidR="000C070B">
        <w:rPr>
          <w:rFonts w:ascii="Times New Roman" w:eastAsia="Times New Roman" w:hAnsi="Times New Roman" w:cs="Times New Roman"/>
        </w:rPr>
        <w:t>Пайяхского</w:t>
      </w:r>
      <w:r w:rsidR="000C070B" w:rsidRPr="002821E9">
        <w:rPr>
          <w:rFonts w:ascii="Times New Roman" w:eastAsia="Times New Roman" w:hAnsi="Times New Roman" w:cs="Times New Roman"/>
        </w:rPr>
        <w:t xml:space="preserve"> </w:t>
      </w:r>
      <w:r w:rsidR="000C070B" w:rsidRPr="00375C3A">
        <w:rPr>
          <w:rFonts w:ascii="Times New Roman" w:hAnsi="Times New Roman" w:cs="Times New Roman"/>
        </w:rPr>
        <w:t xml:space="preserve">Лицензионного участка, расположенная в Таймырском Долгано-Ненецком муниципальном районе. Данные о расположении скважины указаны в Приложении </w:t>
      </w:r>
      <w:r w:rsidR="000C070B">
        <w:rPr>
          <w:rFonts w:ascii="Times New Roman" w:hAnsi="Times New Roman" w:cs="Times New Roman"/>
        </w:rPr>
        <w:t xml:space="preserve">№ </w:t>
      </w:r>
      <w:r w:rsidR="000C070B" w:rsidRPr="00375C3A">
        <w:rPr>
          <w:rFonts w:ascii="Times New Roman" w:hAnsi="Times New Roman" w:cs="Times New Roman"/>
        </w:rPr>
        <w:t>1 к настоящим требованиям</w:t>
      </w:r>
      <w:r w:rsidR="000C070B">
        <w:rPr>
          <w:rFonts w:ascii="Times New Roman" w:hAnsi="Times New Roman" w:cs="Times New Roman"/>
        </w:rPr>
        <w:t>.</w:t>
      </w:r>
    </w:p>
    <w:p w:rsidR="00AF54C5" w:rsidRPr="00826677" w:rsidRDefault="00AF54C5" w:rsidP="00093FCD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093FCD" w:rsidRPr="00375C3A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Планируемый объем услуг</w:t>
      </w:r>
      <w:r w:rsidRPr="00375C3A">
        <w:rPr>
          <w:rFonts w:ascii="Times New Roman" w:eastAsia="Times New Roman" w:hAnsi="Times New Roman" w:cs="Times New Roman"/>
          <w:b/>
        </w:rPr>
        <w:t>:</w:t>
      </w:r>
      <w:r w:rsidRPr="00B2000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 Техническом задании</w:t>
      </w:r>
      <w:r w:rsidRPr="00B2000A">
        <w:rPr>
          <w:rFonts w:ascii="Times New Roman" w:eastAsia="Times New Roman" w:hAnsi="Times New Roman" w:cs="Times New Roman"/>
        </w:rPr>
        <w:t xml:space="preserve"> (</w:t>
      </w:r>
      <w:r w:rsidR="007D353C">
        <w:rPr>
          <w:rFonts w:ascii="Times New Roman" w:eastAsia="Times New Roman" w:hAnsi="Times New Roman" w:cs="Times New Roman"/>
        </w:rPr>
        <w:t>П</w:t>
      </w:r>
      <w:r w:rsidRPr="00B2000A">
        <w:rPr>
          <w:rFonts w:ascii="Times New Roman" w:eastAsia="Times New Roman" w:hAnsi="Times New Roman" w:cs="Times New Roman"/>
        </w:rPr>
        <w:t>риложени</w:t>
      </w:r>
      <w:r>
        <w:rPr>
          <w:rFonts w:ascii="Times New Roman" w:eastAsia="Times New Roman" w:hAnsi="Times New Roman" w:cs="Times New Roman"/>
        </w:rPr>
        <w:t>е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</w:t>
      </w:r>
      <w:r w:rsidRPr="00375C3A">
        <w:rPr>
          <w:rFonts w:ascii="Times New Roman" w:eastAsia="Times New Roman" w:hAnsi="Times New Roman" w:cs="Times New Roman"/>
        </w:rPr>
        <w:t>).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93FCD" w:rsidRDefault="00093FCD" w:rsidP="00093FCD">
      <w:pPr>
        <w:pStyle w:val="a3"/>
        <w:numPr>
          <w:ilvl w:val="1"/>
          <w:numId w:val="9"/>
        </w:numPr>
        <w:spacing w:after="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375C3A">
        <w:rPr>
          <w:rFonts w:ascii="Times New Roman" w:eastAsia="Times New Roman" w:hAnsi="Times New Roman" w:cs="Times New Roman"/>
          <w:b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 н</w:t>
      </w:r>
      <w:r>
        <w:rPr>
          <w:rFonts w:ascii="Times New Roman" w:eastAsia="Times New Roman" w:hAnsi="Times New Roman" w:cs="Times New Roman"/>
        </w:rPr>
        <w:t>а мобилизацию и демобилизацию оборудования.</w:t>
      </w:r>
    </w:p>
    <w:p w:rsidR="00093FCD" w:rsidRPr="005D4997" w:rsidRDefault="00093FCD" w:rsidP="00093FC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11487" w:rsidRPr="00093FCD" w:rsidRDefault="0043299B" w:rsidP="0043299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10"/>
          <w:szCs w:val="10"/>
        </w:rPr>
      </w:pPr>
      <w:r w:rsidRPr="0043299B">
        <w:rPr>
          <w:rFonts w:ascii="Times New Roman" w:eastAsia="Times New Roman" w:hAnsi="Times New Roman" w:cs="Times New Roman"/>
          <w:b/>
        </w:rPr>
        <w:t xml:space="preserve">1.8. </w:t>
      </w:r>
      <w:r w:rsidR="00093FCD" w:rsidRPr="00375C3A">
        <w:rPr>
          <w:rFonts w:ascii="Times New Roman" w:eastAsia="Times New Roman" w:hAnsi="Times New Roman" w:cs="Times New Roman"/>
          <w:b/>
          <w:u w:val="single"/>
        </w:rPr>
        <w:t>Цель оказываемых услуг</w:t>
      </w:r>
      <w:r w:rsidR="00093FCD" w:rsidRPr="00375C3A">
        <w:rPr>
          <w:rFonts w:ascii="Times New Roman" w:eastAsia="Times New Roman" w:hAnsi="Times New Roman" w:cs="Times New Roman"/>
          <w:b/>
        </w:rPr>
        <w:t>:</w:t>
      </w:r>
      <w:r w:rsidR="00093FCD" w:rsidRPr="006F6130">
        <w:rPr>
          <w:rFonts w:ascii="Times New Roman" w:eastAsia="Times New Roman" w:hAnsi="Times New Roman" w:cs="Times New Roman"/>
        </w:rPr>
        <w:t xml:space="preserve"> </w:t>
      </w:r>
      <w:r w:rsidR="00093FCD">
        <w:rPr>
          <w:rFonts w:ascii="Times New Roman" w:eastAsia="Times New Roman" w:hAnsi="Times New Roman" w:cs="Times New Roman"/>
        </w:rPr>
        <w:t>«</w:t>
      </w:r>
      <w:r w:rsidR="00093FCD" w:rsidRPr="004427A9">
        <w:rPr>
          <w:rFonts w:ascii="Times New Roman" w:eastAsia="Times New Roman" w:hAnsi="Times New Roman" w:cs="Times New Roman"/>
        </w:rPr>
        <w:t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</w:t>
      </w:r>
      <w:r w:rsidR="00011D11">
        <w:rPr>
          <w:rFonts w:ascii="Times New Roman" w:eastAsia="Times New Roman" w:hAnsi="Times New Roman" w:cs="Times New Roman"/>
        </w:rPr>
        <w:t xml:space="preserve"> на </w:t>
      </w:r>
      <w:r w:rsidR="00E22854" w:rsidRPr="002821E9">
        <w:rPr>
          <w:rFonts w:ascii="Times New Roman" w:eastAsia="Times New Roman" w:hAnsi="Times New Roman" w:cs="Times New Roman"/>
        </w:rPr>
        <w:t xml:space="preserve">скважине № </w:t>
      </w:r>
      <w:r w:rsidR="00E22854">
        <w:rPr>
          <w:rFonts w:ascii="Times New Roman" w:eastAsia="Times New Roman" w:hAnsi="Times New Roman" w:cs="Times New Roman"/>
        </w:rPr>
        <w:t>9</w:t>
      </w:r>
      <w:r w:rsidR="00E22854" w:rsidRPr="002821E9">
        <w:rPr>
          <w:rFonts w:ascii="Times New Roman" w:eastAsia="Times New Roman" w:hAnsi="Times New Roman" w:cs="Times New Roman"/>
        </w:rPr>
        <w:t xml:space="preserve"> </w:t>
      </w:r>
      <w:r w:rsidR="00E22854">
        <w:rPr>
          <w:rFonts w:ascii="Times New Roman" w:eastAsia="Times New Roman" w:hAnsi="Times New Roman" w:cs="Times New Roman"/>
        </w:rPr>
        <w:t>Пайяхского</w:t>
      </w:r>
      <w:r w:rsidR="00093FCD" w:rsidRPr="004427A9">
        <w:rPr>
          <w:rFonts w:ascii="Times New Roman" w:eastAsia="Times New Roman" w:hAnsi="Times New Roman" w:cs="Times New Roman"/>
        </w:rPr>
        <w:t xml:space="preserve"> </w:t>
      </w:r>
      <w:r w:rsidR="00E22854">
        <w:rPr>
          <w:rFonts w:ascii="Times New Roman" w:eastAsia="Times New Roman" w:hAnsi="Times New Roman" w:cs="Times New Roman"/>
        </w:rPr>
        <w:t xml:space="preserve">ЛУ </w:t>
      </w:r>
      <w:r w:rsidR="00093FCD" w:rsidRPr="00A150E0">
        <w:rPr>
          <w:rFonts w:ascii="Times New Roman" w:eastAsia="Times New Roman" w:hAnsi="Times New Roman" w:cs="Times New Roman"/>
        </w:rPr>
        <w:t>в 2026 году</w:t>
      </w:r>
      <w:r w:rsidR="00093FCD" w:rsidRPr="006A407F">
        <w:rPr>
          <w:rFonts w:ascii="Times New Roman" w:eastAsia="Times New Roman" w:hAnsi="Times New Roman" w:cs="Times New Roman"/>
        </w:rPr>
        <w:t xml:space="preserve">». </w:t>
      </w:r>
      <w:r w:rsidR="00093FCD">
        <w:rPr>
          <w:rFonts w:ascii="Times New Roman" w:eastAsia="Times New Roman" w:hAnsi="Times New Roman" w:cs="Times New Roman"/>
        </w:rPr>
        <w:t xml:space="preserve">Результатом оказанного комплекса услуг является своевременное достижение проектной глубины с соблюдением безаварийной техники и технологии строительства скважины согласно Программе </w:t>
      </w:r>
      <w:r w:rsidR="00093FCD" w:rsidRPr="00856E6C">
        <w:rPr>
          <w:rFonts w:ascii="Times New Roman" w:eastAsia="Times New Roman" w:hAnsi="Times New Roman" w:cs="Times New Roman"/>
        </w:rPr>
        <w:t>проходки</w:t>
      </w:r>
      <w:r w:rsidR="00093FCD">
        <w:rPr>
          <w:rFonts w:ascii="Times New Roman" w:eastAsia="Times New Roman" w:hAnsi="Times New Roman" w:cs="Times New Roman"/>
        </w:rPr>
        <w:t xml:space="preserve"> скважины, Программе на бурение и Проекту на строительство скважины. </w:t>
      </w:r>
      <w:r w:rsidR="00711487" w:rsidRPr="00093FCD">
        <w:rPr>
          <w:rFonts w:ascii="Times New Roman" w:eastAsia="Times New Roman" w:hAnsi="Times New Roman" w:cs="Times New Roman"/>
        </w:rPr>
        <w:br w:type="page"/>
      </w:r>
    </w:p>
    <w:p w:rsidR="008A5086" w:rsidRPr="00093FCD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93FCD">
        <w:rPr>
          <w:rFonts w:ascii="Times New Roman" w:hAnsi="Times New Roman" w:cs="Times New Roman"/>
          <w:b/>
          <w:sz w:val="24"/>
        </w:rPr>
        <w:lastRenderedPageBreak/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685"/>
        <w:gridCol w:w="3183"/>
        <w:gridCol w:w="1176"/>
        <w:gridCol w:w="1417"/>
      </w:tblGrid>
      <w:tr w:rsidR="008A0FF9" w:rsidRPr="00A318C0" w:rsidTr="002E57E3">
        <w:tc>
          <w:tcPr>
            <w:tcW w:w="851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685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2E57E3">
        <w:tc>
          <w:tcPr>
            <w:tcW w:w="10312" w:type="dxa"/>
            <w:gridSpan w:val="5"/>
            <w:vAlign w:val="center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856E6C">
        <w:trPr>
          <w:trHeight w:val="11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963837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</w:p>
        </w:tc>
        <w:tc>
          <w:tcPr>
            <w:tcW w:w="3183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4A3B54" w:rsidRDefault="002B7806" w:rsidP="00963837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093FCD" w:rsidRPr="0074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7D35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093FCD" w:rsidRPr="00744F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риложение </w:t>
            </w:r>
            <w:r w:rsidR="00093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7D35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963837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6B21CB"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полной гаммы шарошечных и PDC долот, необходимые ВЗД, Ясы, </w:t>
            </w:r>
            <w:r w:rsidR="00DE558C">
              <w:rPr>
                <w:rFonts w:ascii="Times New Roman" w:hAnsi="Times New Roman"/>
                <w:sz w:val="20"/>
                <w:szCs w:val="20"/>
              </w:rPr>
              <w:t xml:space="preserve">оборудования наклонно-направленного бурения, 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ЗИП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согласно условиям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задания, а </w:t>
            </w:r>
            <w:r w:rsidR="00AF41F2" w:rsidRPr="004A3B54">
              <w:rPr>
                <w:rFonts w:ascii="Times New Roman" w:hAnsi="Times New Roman"/>
                <w:sz w:val="20"/>
                <w:szCs w:val="20"/>
              </w:rPr>
              <w:t>также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3B54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4A3B54">
              <w:rPr>
                <w:rFonts w:ascii="Times New Roman" w:hAnsi="Times New Roman"/>
                <w:sz w:val="20"/>
                <w:szCs w:val="20"/>
              </w:rPr>
              <w:t>согласно техническому заданию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/>
                <w:sz w:val="20"/>
                <w:szCs w:val="20"/>
              </w:rPr>
              <w:t xml:space="preserve">Предоставить копии паспортов на планируемые к применению </w:t>
            </w:r>
            <w:r w:rsidR="0024343F" w:rsidRPr="004A3B54">
              <w:rPr>
                <w:rFonts w:ascii="Times New Roman" w:hAnsi="Times New Roman"/>
                <w:sz w:val="20"/>
                <w:szCs w:val="20"/>
              </w:rPr>
              <w:t>оборудования долот</w:t>
            </w:r>
            <w:r w:rsidRPr="004A3B54">
              <w:rPr>
                <w:rFonts w:ascii="Times New Roman" w:hAnsi="Times New Roman"/>
                <w:sz w:val="20"/>
                <w:szCs w:val="20"/>
              </w:rPr>
              <w:t>, ВЗД и Ясы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4A3B54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4A3B54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856E6C">
        <w:trPr>
          <w:trHeight w:val="9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4A3B54" w:rsidRDefault="00127ABD" w:rsidP="00963837">
            <w:pPr>
              <w:pStyle w:val="a3"/>
              <w:numPr>
                <w:ilvl w:val="0"/>
                <w:numId w:val="6"/>
              </w:numPr>
              <w:ind w:left="210" w:firstLine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856E6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 компьютерных программ, выполняющих гидравлические и механические расчеты, для определения прогнозируемых параметров и оптимизации режимов бурения в оперативном режиме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Предоставить типовые расчеты </w:t>
            </w:r>
            <w:r w:rsidRPr="00C31331">
              <w:rPr>
                <w:rFonts w:ascii="Times New Roman" w:hAnsi="Times New Roman"/>
                <w:sz w:val="20"/>
                <w:szCs w:val="20"/>
              </w:rPr>
              <w:t>согласно условиям технического задания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 xml:space="preserve">, а также лицензию на использование </w:t>
            </w:r>
            <w:r w:rsidR="00C31331" w:rsidRPr="00C31331">
              <w:rPr>
                <w:rFonts w:ascii="Times New Roman" w:hAnsi="Times New Roman"/>
                <w:sz w:val="20"/>
                <w:szCs w:val="20"/>
              </w:rPr>
              <w:t xml:space="preserve">специализированного </w:t>
            </w:r>
            <w:r w:rsidR="001F7C82" w:rsidRPr="00C31331">
              <w:rPr>
                <w:rFonts w:ascii="Times New Roman" w:hAnsi="Times New Roman"/>
                <w:sz w:val="20"/>
                <w:szCs w:val="20"/>
              </w:rPr>
              <w:t>программного обеспечения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093FCD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093FCD">
        <w:rPr>
          <w:rFonts w:ascii="Times New Roman" w:hAnsi="Times New Roman" w:cs="Times New Roman"/>
          <w:b/>
          <w:sz w:val="24"/>
        </w:rPr>
        <w:t>Требования к контрагенту</w:t>
      </w:r>
    </w:p>
    <w:tbl>
      <w:tblPr>
        <w:tblStyle w:val="a4"/>
        <w:tblW w:w="105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3261"/>
        <w:gridCol w:w="1211"/>
        <w:gridCol w:w="1418"/>
      </w:tblGrid>
      <w:tr w:rsidR="004772B4" w:rsidRPr="00A318C0" w:rsidTr="002E57E3">
        <w:trPr>
          <w:cantSplit/>
          <w:trHeight w:val="100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6E83" w:rsidRPr="00937C1F" w:rsidRDefault="00937C1F" w:rsidP="00963837">
            <w:pPr>
              <w:ind w:left="142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/ либо пакет документов на аккредитацию.</w:t>
            </w:r>
          </w:p>
          <w:p w:rsidR="00826E83" w:rsidRPr="00A318C0" w:rsidRDefault="00826E83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 согласии на открытие счета в АО «ВБРР» и </w:t>
            </w:r>
            <w:r w:rsidR="00B8441C" w:rsidRPr="00645196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 xml:space="preserve"> расчетов по договору через АО «ВБРР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45196">
              <w:rPr>
                <w:rFonts w:ascii="Times New Roman" w:hAnsi="Times New Roman" w:cs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D31D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r w:rsidR="004A3B54" w:rsidRPr="00A318C0">
              <w:rPr>
                <w:rFonts w:ascii="Times New Roman" w:hAnsi="Times New Roman" w:cs="Times New Roman"/>
                <w:sz w:val="20"/>
                <w:szCs w:val="20"/>
              </w:rPr>
              <w:t>условиями проекта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БНГРЭ</w:t>
            </w:r>
            <w:r w:rsidR="007F076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62D7B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</w:t>
            </w:r>
            <w:r w:rsidR="00E62D7B">
              <w:rPr>
                <w:rFonts w:ascii="Times New Roman" w:hAnsi="Times New Roman" w:cs="Times New Roman"/>
                <w:sz w:val="20"/>
                <w:szCs w:val="20"/>
              </w:rPr>
              <w:t>без протокола разногласий</w:t>
            </w:r>
            <w:r w:rsidR="00E62D7B" w:rsidRPr="00333F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15AE7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документации (итоговые отчеты), 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7C1F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E57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НК «Роснефть», ПАО 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645196" w:rsidRPr="00A318C0" w:rsidTr="00856E6C">
        <w:trPr>
          <w:cantSplit/>
          <w:trHeight w:val="8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D3057D" w:rsidRDefault="004A3B54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между потенциальным контрагентом и ООО «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БНГРЭ» за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последние 2 (два) года, предшествующих 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утверждения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закупки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неурегулированных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требований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(претензий)</w:t>
            </w:r>
            <w:r w:rsidR="00645196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="00645196"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645196" w:rsidRPr="00D3057D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существенное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645196" w:rsidRPr="00D3057D" w:rsidRDefault="00645196" w:rsidP="00856E6C">
            <w:pPr>
              <w:pStyle w:val="a3"/>
              <w:autoSpaceDE w:val="0"/>
              <w:autoSpaceDN w:val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обязательствам, за которые отвечает контрагент;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5196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3.8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563151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563151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4F4902">
        <w:trPr>
          <w:cantSplit/>
          <w:trHeight w:val="31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37C1F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3.9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</w:t>
            </w:r>
            <w:r w:rsidR="00A938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договора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645196" w:rsidRPr="00A318C0" w:rsidRDefault="00645196" w:rsidP="00856E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21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3.10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3.11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по техническому и технологическому сопровождению долотного сервиса и сервиса ВЗД </w:t>
            </w:r>
            <w:r w:rsidR="00A21564"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>менее 5-т</w:t>
            </w:r>
            <w:r w:rsidR="00937C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31331">
              <w:rPr>
                <w:rFonts w:ascii="Times New Roman" w:hAnsi="Times New Roman" w:cs="Times New Roman"/>
                <w:sz w:val="20"/>
                <w:szCs w:val="20"/>
              </w:rPr>
              <w:t xml:space="preserve"> лет за последние 5 лет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Референц-лист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100%  постоянного производственного персонала, включая ИТР и рабочих, необходимых для оказания данного вида услуг (не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инженеров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по техническому и технологическому </w:t>
            </w:r>
            <w:r w:rsidRPr="00D655F7">
              <w:rPr>
                <w:rFonts w:ascii="Times New Roman" w:hAnsi="Times New Roman" w:cs="Times New Roman"/>
                <w:sz w:val="20"/>
                <w:szCs w:val="20"/>
              </w:rPr>
              <w:t>сопровождению долотного сервиса и сервиса ВЗД, не менее 9 инженеров по техническому и технологическому сопровождению наклонно-направленного бурения), с подтверждением необходимого образования</w:t>
            </w:r>
            <w:r w:rsidRPr="008E47BF">
              <w:rPr>
                <w:rFonts w:ascii="Times New Roman" w:hAnsi="Times New Roman" w:cs="Times New Roman"/>
                <w:sz w:val="20"/>
                <w:szCs w:val="20"/>
              </w:rPr>
              <w:t xml:space="preserve"> и стажа работ в данном направлении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3.13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специалиста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для 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долотному сервису и сервису ВЗД, не менее 3 специалистов по техническому и технологическому сопровождению наклонно-направленного бурения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 объекты Заказчика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(вахтовый метод работы)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3.14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37C1F" w:rsidRPr="00F250A3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Наличие у Исполнителя квалифицированного персонала по сопровождению: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ДС и ВЗД –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оординатор проекта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ННБ –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>Инженер-технолог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Pr="007878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техническому и технологическому сопровождению долотного сервиса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сервиса ВЗД – 4 </w:t>
            </w:r>
            <w:r w:rsidRPr="00F250A3"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7B3E">
              <w:rPr>
                <w:rFonts w:ascii="Times New Roman" w:hAnsi="Times New Roman" w:cs="Times New Roman"/>
                <w:sz w:val="20"/>
                <w:szCs w:val="20"/>
              </w:rPr>
              <w:t>Ведущий технолог ННБ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17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человека</w:t>
            </w:r>
          </w:p>
          <w:p w:rsidR="00937C1F" w:rsidRDefault="00937C1F" w:rsidP="00937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 ННБ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человека</w:t>
            </w:r>
          </w:p>
          <w:p w:rsidR="00645196" w:rsidRPr="004A3B54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Оператор телеметрии – </w:t>
            </w:r>
            <w:r w:rsidR="009C078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hAnsi="Times New Roman" w:cs="Times New Roman"/>
                <w:sz w:val="20"/>
                <w:szCs w:val="20"/>
              </w:rPr>
              <w:t>Копии действующих квалификационных удостоверений, выписка из штатного расписания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4A3B54" w:rsidRDefault="00645196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3B54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45196" w:rsidRPr="00A318C0" w:rsidTr="00856E6C">
        <w:trPr>
          <w:cantSplit/>
          <w:trHeight w:val="1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3.15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856E6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645196" w:rsidRPr="00A318C0" w:rsidTr="004F4902">
        <w:trPr>
          <w:cantSplit/>
          <w:trHeight w:val="13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196" w:rsidRPr="00937C1F" w:rsidRDefault="00937C1F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C31331" w:rsidRDefault="00937C1F" w:rsidP="00856E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hAnsi="Times New Roman"/>
                <w:sz w:val="20"/>
                <w:szCs w:val="20"/>
              </w:rPr>
              <w:t>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рантия обеспечения мобилизации 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комплекта оборудования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(долотный сервис и сервис ВЗД)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 xml:space="preserve"> в установленный срок</w:t>
            </w:r>
            <w:r>
              <w:rPr>
                <w:rFonts w:ascii="Times New Roman" w:hAnsi="Times New Roman"/>
                <w:sz w:val="20"/>
                <w:szCs w:val="20"/>
              </w:rPr>
              <w:t>, оборудование ННБ перед началом искривления ствола скважины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Default="00645196" w:rsidP="00856E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5196" w:rsidRPr="00A318C0" w:rsidRDefault="0064519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D37F35" w:rsidRPr="00A318C0" w:rsidTr="004F4902">
        <w:trPr>
          <w:cantSplit/>
          <w:trHeight w:val="28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37F35" w:rsidRDefault="00D37F35" w:rsidP="00963837">
            <w:pPr>
              <w:ind w:left="179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37F35" w:rsidRPr="00A54E6D" w:rsidRDefault="00D37F35" w:rsidP="00D37F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Наличие действующего заключения ПАО «НК «Роснефть» по результатам проверки в рамках должной осмотрительности;</w:t>
            </w:r>
          </w:p>
          <w:p w:rsidR="00D37F35" w:rsidRPr="00910680" w:rsidRDefault="00D37F35" w:rsidP="00D37F35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В случае отсутствия: Согласие участника закупки предоставить полный пакет документов для проведения проверки в ПАО «НК «Роснефть» в рамках должной осмотрительности, в том числе о согласии предоставить полный пакет документов в отношении привлекаемых Субподрядчиков (соисполнителей).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A54E6D" w:rsidRDefault="00D37F35" w:rsidP="00D37F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E6D">
              <w:rPr>
                <w:rFonts w:ascii="Times New Roman" w:hAnsi="Times New Roman" w:cs="Times New Roman"/>
                <w:sz w:val="20"/>
                <w:szCs w:val="20"/>
              </w:rPr>
              <w:t>Копия действующего заключения ПАО «НК «Роснефть» по результатам проверки в рамках должной осмотрительности/ Гарантийное письмо за подписью руководителя о согласии.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910680" w:rsidRDefault="00D37F35" w:rsidP="00D37F35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7F35" w:rsidRPr="00910680" w:rsidRDefault="00D37F35" w:rsidP="00D37F35">
            <w:pPr>
              <w:adjustRightInd w:val="0"/>
              <w:spacing w:after="200" w:line="276" w:lineRule="auto"/>
              <w:contextualSpacing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910680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250A3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F4902" w:rsidRPr="00E22854" w:rsidRDefault="004F4902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93FCD" w:rsidRDefault="00093FCD" w:rsidP="00093FCD">
      <w:pPr>
        <w:pStyle w:val="ConsPlusNormal"/>
        <w:widowControl/>
        <w:ind w:firstLine="0"/>
        <w:jc w:val="both"/>
      </w:pPr>
      <w:r w:rsidRPr="00AD271F">
        <w:lastRenderedPageBreak/>
        <w:t>Приложение 1. Техническое задание</w:t>
      </w:r>
      <w:r>
        <w:t xml:space="preserve"> </w:t>
      </w:r>
      <w:r w:rsidRPr="00E40CB5">
        <w:t xml:space="preserve">скважина № </w:t>
      </w:r>
      <w:r w:rsidR="00E22854">
        <w:t>9</w:t>
      </w:r>
      <w:r w:rsidRPr="00E40CB5">
        <w:t xml:space="preserve"> </w:t>
      </w:r>
      <w:r w:rsidR="00E22854">
        <w:t>Пайяхского</w:t>
      </w:r>
      <w:r w:rsidRPr="00E40CB5">
        <w:t xml:space="preserve"> Лицензионного участка</w:t>
      </w:r>
      <w:r w:rsidR="00E22854">
        <w:t>.</w:t>
      </w:r>
    </w:p>
    <w:p w:rsidR="00A12C01" w:rsidRPr="00E22854" w:rsidRDefault="00A12C01" w:rsidP="00A12C0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856E6C" w:rsidRPr="00093FCD" w:rsidRDefault="00856E6C" w:rsidP="00A12C01">
      <w:pPr>
        <w:pStyle w:val="ConsPlusNormal"/>
        <w:widowControl/>
        <w:ind w:firstLine="0"/>
        <w:jc w:val="both"/>
      </w:pPr>
    </w:p>
    <w:p w:rsidR="00A12C01" w:rsidRPr="00856E6C" w:rsidRDefault="00A12C01" w:rsidP="00A12C01">
      <w:pPr>
        <w:pStyle w:val="ConsPlusNormal"/>
        <w:widowControl/>
        <w:ind w:firstLine="0"/>
        <w:jc w:val="both"/>
        <w:rPr>
          <w:b/>
        </w:rPr>
      </w:pPr>
      <w:r w:rsidRPr="00856E6C">
        <w:rPr>
          <w:b/>
        </w:rPr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4"/>
        <w:gridCol w:w="2497"/>
        <w:gridCol w:w="2046"/>
        <w:gridCol w:w="2515"/>
      </w:tblGrid>
      <w:tr w:rsidR="00296EC8" w:rsidRPr="00AD271F" w:rsidTr="002E57E3">
        <w:tc>
          <w:tcPr>
            <w:tcW w:w="3254" w:type="dxa"/>
            <w:vAlign w:val="bottom"/>
          </w:tcPr>
          <w:p w:rsidR="00296EC8" w:rsidRPr="00AD271F" w:rsidRDefault="001D7E3E" w:rsidP="00FF4985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Главный</w:t>
            </w:r>
            <w:r w:rsidR="00AD271F">
              <w:rPr>
                <w:rFonts w:ascii="Times New Roman" w:hAnsi="Times New Roman" w:cs="Times New Roman"/>
              </w:rPr>
              <w:t xml:space="preserve"> технолог </w:t>
            </w:r>
          </w:p>
        </w:tc>
        <w:tc>
          <w:tcPr>
            <w:tcW w:w="2497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046" w:type="dxa"/>
            <w:vAlign w:val="bottom"/>
          </w:tcPr>
          <w:p w:rsidR="00296EC8" w:rsidRPr="00AD271F" w:rsidRDefault="001D7E3E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Д.Д. Вербицки</w:t>
            </w:r>
            <w:r w:rsidR="007F5690" w:rsidRPr="00AD271F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2515" w:type="dxa"/>
            <w:vAlign w:val="bottom"/>
          </w:tcPr>
          <w:p w:rsidR="00296EC8" w:rsidRPr="00AD271F" w:rsidRDefault="00AF41F2" w:rsidP="009D5300">
            <w:pPr>
              <w:ind w:left="-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F36378">
              <w:rPr>
                <w:rFonts w:ascii="Times New Roman" w:hAnsi="Times New Roman" w:cs="Times New Roman"/>
              </w:rPr>
              <w:t>21</w:t>
            </w:r>
            <w:r w:rsidR="007F5690" w:rsidRPr="00AD271F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36378">
              <w:rPr>
                <w:rFonts w:ascii="Times New Roman" w:hAnsi="Times New Roman" w:cs="Times New Roman"/>
              </w:rPr>
              <w:t xml:space="preserve">января </w:t>
            </w:r>
            <w:bookmarkStart w:id="1" w:name="_GoBack"/>
            <w:bookmarkEnd w:id="1"/>
            <w:r w:rsidR="007F5690" w:rsidRPr="00AD271F">
              <w:rPr>
                <w:rFonts w:ascii="Times New Roman" w:hAnsi="Times New Roman" w:cs="Times New Roman"/>
              </w:rPr>
              <w:t>202</w:t>
            </w:r>
            <w:r w:rsidR="00F36378">
              <w:rPr>
                <w:rFonts w:ascii="Times New Roman" w:hAnsi="Times New Roman" w:cs="Times New Roman"/>
              </w:rPr>
              <w:t>6</w:t>
            </w:r>
            <w:r w:rsidR="00A21564">
              <w:rPr>
                <w:rFonts w:ascii="Times New Roman" w:hAnsi="Times New Roman" w:cs="Times New Roman"/>
              </w:rPr>
              <w:t xml:space="preserve"> </w:t>
            </w:r>
            <w:r w:rsidR="007F5690"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1CB" w:rsidRDefault="006B21CB" w:rsidP="005A2B25">
      <w:pPr>
        <w:spacing w:after="0" w:line="240" w:lineRule="auto"/>
      </w:pPr>
      <w:r>
        <w:separator/>
      </w:r>
    </w:p>
  </w:endnote>
  <w:endnote w:type="continuationSeparator" w:id="0">
    <w:p w:rsidR="006B21CB" w:rsidRDefault="006B21CB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1CB" w:rsidRDefault="006B21CB" w:rsidP="005A2B25">
      <w:pPr>
        <w:spacing w:after="0" w:line="240" w:lineRule="auto"/>
      </w:pPr>
      <w:r>
        <w:separator/>
      </w:r>
    </w:p>
  </w:footnote>
  <w:footnote w:type="continuationSeparator" w:id="0">
    <w:p w:rsidR="006B21CB" w:rsidRDefault="006B21CB" w:rsidP="005A2B25">
      <w:pPr>
        <w:spacing w:after="0" w:line="240" w:lineRule="auto"/>
      </w:pPr>
      <w:r>
        <w:continuationSeparator/>
      </w:r>
    </w:p>
  </w:footnote>
  <w:footnote w:id="1">
    <w:p w:rsidR="00645196" w:rsidRDefault="00645196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B0A"/>
    <w:multiLevelType w:val="hybridMultilevel"/>
    <w:tmpl w:val="D75CA07E"/>
    <w:lvl w:ilvl="0" w:tplc="D1925C00">
      <w:start w:val="1"/>
      <w:numFmt w:val="decimal"/>
      <w:lvlText w:val="3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99D2C57"/>
    <w:multiLevelType w:val="hybridMultilevel"/>
    <w:tmpl w:val="9E64F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0A5B9D"/>
    <w:multiLevelType w:val="multilevel"/>
    <w:tmpl w:val="65FE2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50866"/>
    <w:multiLevelType w:val="hybridMultilevel"/>
    <w:tmpl w:val="B73C237C"/>
    <w:lvl w:ilvl="0" w:tplc="FBBE726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620CD"/>
    <w:multiLevelType w:val="hybridMultilevel"/>
    <w:tmpl w:val="02E2D668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4543714E"/>
    <w:multiLevelType w:val="multilevel"/>
    <w:tmpl w:val="468A9A7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255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A136AA0"/>
    <w:multiLevelType w:val="hybridMultilevel"/>
    <w:tmpl w:val="B63E0158"/>
    <w:lvl w:ilvl="0" w:tplc="F64A0B3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1D11"/>
    <w:rsid w:val="00013E54"/>
    <w:rsid w:val="000242E1"/>
    <w:rsid w:val="00030C28"/>
    <w:rsid w:val="0004732B"/>
    <w:rsid w:val="00050D24"/>
    <w:rsid w:val="00052D14"/>
    <w:rsid w:val="00093D9C"/>
    <w:rsid w:val="00093FCD"/>
    <w:rsid w:val="000C070B"/>
    <w:rsid w:val="000C6E29"/>
    <w:rsid w:val="000F2D31"/>
    <w:rsid w:val="000F525C"/>
    <w:rsid w:val="000F5E5A"/>
    <w:rsid w:val="00127ABD"/>
    <w:rsid w:val="00165713"/>
    <w:rsid w:val="00173701"/>
    <w:rsid w:val="001915AC"/>
    <w:rsid w:val="001B4C0E"/>
    <w:rsid w:val="001B4DA3"/>
    <w:rsid w:val="001C2EB3"/>
    <w:rsid w:val="001C5E9D"/>
    <w:rsid w:val="001D7E3E"/>
    <w:rsid w:val="001E10E3"/>
    <w:rsid w:val="001F2970"/>
    <w:rsid w:val="001F7C82"/>
    <w:rsid w:val="00204B01"/>
    <w:rsid w:val="0024343F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7806"/>
    <w:rsid w:val="002C080C"/>
    <w:rsid w:val="002D4896"/>
    <w:rsid w:val="002D5A04"/>
    <w:rsid w:val="002E57E3"/>
    <w:rsid w:val="00303906"/>
    <w:rsid w:val="00314BD1"/>
    <w:rsid w:val="00333FE2"/>
    <w:rsid w:val="003549EB"/>
    <w:rsid w:val="00374BA7"/>
    <w:rsid w:val="00380DBF"/>
    <w:rsid w:val="00391D1A"/>
    <w:rsid w:val="0039399D"/>
    <w:rsid w:val="00394255"/>
    <w:rsid w:val="003B54A6"/>
    <w:rsid w:val="003B6A48"/>
    <w:rsid w:val="003E6F17"/>
    <w:rsid w:val="003E7A57"/>
    <w:rsid w:val="003F378A"/>
    <w:rsid w:val="003F5A03"/>
    <w:rsid w:val="004023DE"/>
    <w:rsid w:val="00421F5D"/>
    <w:rsid w:val="0043299B"/>
    <w:rsid w:val="004427A9"/>
    <w:rsid w:val="004772B4"/>
    <w:rsid w:val="004814C9"/>
    <w:rsid w:val="004835FE"/>
    <w:rsid w:val="00487BD2"/>
    <w:rsid w:val="0049182C"/>
    <w:rsid w:val="004A3B54"/>
    <w:rsid w:val="004F4902"/>
    <w:rsid w:val="00536B62"/>
    <w:rsid w:val="005426BB"/>
    <w:rsid w:val="00566F4A"/>
    <w:rsid w:val="00567AF1"/>
    <w:rsid w:val="005855B2"/>
    <w:rsid w:val="005971E3"/>
    <w:rsid w:val="005A2B25"/>
    <w:rsid w:val="005B0078"/>
    <w:rsid w:val="00645196"/>
    <w:rsid w:val="0066423C"/>
    <w:rsid w:val="00667DB3"/>
    <w:rsid w:val="006A3FD0"/>
    <w:rsid w:val="006B21CB"/>
    <w:rsid w:val="006B6E1C"/>
    <w:rsid w:val="006C5969"/>
    <w:rsid w:val="006D4CD4"/>
    <w:rsid w:val="006F6130"/>
    <w:rsid w:val="00703A12"/>
    <w:rsid w:val="0070442D"/>
    <w:rsid w:val="00711487"/>
    <w:rsid w:val="00711CB8"/>
    <w:rsid w:val="00713798"/>
    <w:rsid w:val="00713B6D"/>
    <w:rsid w:val="00725427"/>
    <w:rsid w:val="00731823"/>
    <w:rsid w:val="007603B7"/>
    <w:rsid w:val="00764938"/>
    <w:rsid w:val="0076715F"/>
    <w:rsid w:val="00770B8F"/>
    <w:rsid w:val="00775D37"/>
    <w:rsid w:val="00781238"/>
    <w:rsid w:val="0078788C"/>
    <w:rsid w:val="00790948"/>
    <w:rsid w:val="0079762A"/>
    <w:rsid w:val="007B375B"/>
    <w:rsid w:val="007D353C"/>
    <w:rsid w:val="007D5448"/>
    <w:rsid w:val="007F0766"/>
    <w:rsid w:val="007F5690"/>
    <w:rsid w:val="008031FC"/>
    <w:rsid w:val="00807FD3"/>
    <w:rsid w:val="0081207E"/>
    <w:rsid w:val="008129EA"/>
    <w:rsid w:val="008244CE"/>
    <w:rsid w:val="00826D46"/>
    <w:rsid w:val="00826E83"/>
    <w:rsid w:val="00840027"/>
    <w:rsid w:val="0084515A"/>
    <w:rsid w:val="00856E6C"/>
    <w:rsid w:val="00860F43"/>
    <w:rsid w:val="008724E3"/>
    <w:rsid w:val="00882570"/>
    <w:rsid w:val="008830D6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26CBE"/>
    <w:rsid w:val="00933218"/>
    <w:rsid w:val="00937C1F"/>
    <w:rsid w:val="00951AB3"/>
    <w:rsid w:val="009527BD"/>
    <w:rsid w:val="00954335"/>
    <w:rsid w:val="00963837"/>
    <w:rsid w:val="0098521B"/>
    <w:rsid w:val="00987F18"/>
    <w:rsid w:val="009A551D"/>
    <w:rsid w:val="009C0783"/>
    <w:rsid w:val="009C0C02"/>
    <w:rsid w:val="009C59D1"/>
    <w:rsid w:val="009D5300"/>
    <w:rsid w:val="009D5FB2"/>
    <w:rsid w:val="00A07F94"/>
    <w:rsid w:val="00A12C01"/>
    <w:rsid w:val="00A15C4A"/>
    <w:rsid w:val="00A21564"/>
    <w:rsid w:val="00A25C50"/>
    <w:rsid w:val="00A26AD5"/>
    <w:rsid w:val="00A26ED1"/>
    <w:rsid w:val="00A318C0"/>
    <w:rsid w:val="00A35BE3"/>
    <w:rsid w:val="00A3693C"/>
    <w:rsid w:val="00A46498"/>
    <w:rsid w:val="00A510E7"/>
    <w:rsid w:val="00A61040"/>
    <w:rsid w:val="00A667E2"/>
    <w:rsid w:val="00A8137A"/>
    <w:rsid w:val="00A93881"/>
    <w:rsid w:val="00A94D86"/>
    <w:rsid w:val="00A95E04"/>
    <w:rsid w:val="00AA54D1"/>
    <w:rsid w:val="00AB628F"/>
    <w:rsid w:val="00AB71A5"/>
    <w:rsid w:val="00AC2F66"/>
    <w:rsid w:val="00AD0A07"/>
    <w:rsid w:val="00AD271F"/>
    <w:rsid w:val="00AE4CEE"/>
    <w:rsid w:val="00AE5E07"/>
    <w:rsid w:val="00AF41F2"/>
    <w:rsid w:val="00AF54C5"/>
    <w:rsid w:val="00B13F37"/>
    <w:rsid w:val="00B2000A"/>
    <w:rsid w:val="00B2044C"/>
    <w:rsid w:val="00B21E02"/>
    <w:rsid w:val="00B32EB9"/>
    <w:rsid w:val="00B36C57"/>
    <w:rsid w:val="00B549B2"/>
    <w:rsid w:val="00B75203"/>
    <w:rsid w:val="00B82E18"/>
    <w:rsid w:val="00B838B1"/>
    <w:rsid w:val="00B8441C"/>
    <w:rsid w:val="00B97C6D"/>
    <w:rsid w:val="00BA3FEB"/>
    <w:rsid w:val="00BC03E3"/>
    <w:rsid w:val="00BF3A25"/>
    <w:rsid w:val="00C0142C"/>
    <w:rsid w:val="00C01E75"/>
    <w:rsid w:val="00C31331"/>
    <w:rsid w:val="00C3317D"/>
    <w:rsid w:val="00C36A93"/>
    <w:rsid w:val="00C424A2"/>
    <w:rsid w:val="00C63FAE"/>
    <w:rsid w:val="00C65482"/>
    <w:rsid w:val="00C863EF"/>
    <w:rsid w:val="00C917F2"/>
    <w:rsid w:val="00C9431E"/>
    <w:rsid w:val="00CA266D"/>
    <w:rsid w:val="00CB6D9C"/>
    <w:rsid w:val="00CC1124"/>
    <w:rsid w:val="00CC3B57"/>
    <w:rsid w:val="00CC6D9B"/>
    <w:rsid w:val="00CC7BC8"/>
    <w:rsid w:val="00CD023C"/>
    <w:rsid w:val="00CD0638"/>
    <w:rsid w:val="00CD2D2A"/>
    <w:rsid w:val="00CE1BF9"/>
    <w:rsid w:val="00CE1EC8"/>
    <w:rsid w:val="00CE20AC"/>
    <w:rsid w:val="00CE7613"/>
    <w:rsid w:val="00CF305F"/>
    <w:rsid w:val="00D10769"/>
    <w:rsid w:val="00D11D72"/>
    <w:rsid w:val="00D246BD"/>
    <w:rsid w:val="00D24F40"/>
    <w:rsid w:val="00D37F35"/>
    <w:rsid w:val="00D50599"/>
    <w:rsid w:val="00D57760"/>
    <w:rsid w:val="00D75D63"/>
    <w:rsid w:val="00D77553"/>
    <w:rsid w:val="00DA5FCC"/>
    <w:rsid w:val="00DA72CC"/>
    <w:rsid w:val="00DC22DA"/>
    <w:rsid w:val="00DE558C"/>
    <w:rsid w:val="00DF6454"/>
    <w:rsid w:val="00E00FF1"/>
    <w:rsid w:val="00E17DFF"/>
    <w:rsid w:val="00E22854"/>
    <w:rsid w:val="00E346D2"/>
    <w:rsid w:val="00E45866"/>
    <w:rsid w:val="00E51383"/>
    <w:rsid w:val="00E51B06"/>
    <w:rsid w:val="00E531E9"/>
    <w:rsid w:val="00E62D7B"/>
    <w:rsid w:val="00E7373A"/>
    <w:rsid w:val="00E73DE2"/>
    <w:rsid w:val="00E83ABE"/>
    <w:rsid w:val="00EA5B95"/>
    <w:rsid w:val="00EB1FC1"/>
    <w:rsid w:val="00ED6166"/>
    <w:rsid w:val="00EE5002"/>
    <w:rsid w:val="00EF4644"/>
    <w:rsid w:val="00F00AB4"/>
    <w:rsid w:val="00F01951"/>
    <w:rsid w:val="00F16A64"/>
    <w:rsid w:val="00F22B63"/>
    <w:rsid w:val="00F250A3"/>
    <w:rsid w:val="00F36378"/>
    <w:rsid w:val="00F41DE3"/>
    <w:rsid w:val="00F42585"/>
    <w:rsid w:val="00F52C99"/>
    <w:rsid w:val="00F62FFB"/>
    <w:rsid w:val="00F63D31"/>
    <w:rsid w:val="00F64DA5"/>
    <w:rsid w:val="00F661C4"/>
    <w:rsid w:val="00F737B4"/>
    <w:rsid w:val="00F91581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BAAF"/>
  <w15:docId w15:val="{4D4694BB-2763-4A32-B269-15882522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623C8-6398-4297-87E5-9EF803F4D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5</Pages>
  <Words>1680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Ходакова Анастасия Анатольевна</cp:lastModifiedBy>
  <cp:revision>103</cp:revision>
  <cp:lastPrinted>2026-01-21T09:30:00Z</cp:lastPrinted>
  <dcterms:created xsi:type="dcterms:W3CDTF">2020-10-07T03:48:00Z</dcterms:created>
  <dcterms:modified xsi:type="dcterms:W3CDTF">2026-01-21T09:30:00Z</dcterms:modified>
</cp:coreProperties>
</file>